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DCDC0" w14:textId="0A3F495D"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fldChar w:fldCharType="begin"/>
      </w:r>
      <w:r>
        <w:instrText xml:space="preserve"> SEQ CHAPTER \h \r 1</w:instrText>
      </w:r>
      <w:r>
        <w:fldChar w:fldCharType="end"/>
      </w:r>
      <w:r>
        <w:rPr>
          <w:rFonts w:ascii="Times New Roman Standard" w:hAnsi="Times New Roman Standard"/>
          <w:b/>
          <w:lang w:val="de-DE"/>
        </w:rPr>
        <w:t>Hinweise zum Gebrauch des Zusatzmaterials von</w:t>
      </w:r>
      <w:r>
        <w:rPr>
          <w:rFonts w:ascii="Times New Roman Standard" w:hAnsi="Times New Roman Standard"/>
          <w:b/>
          <w:lang w:val="de-DE"/>
        </w:rPr>
        <w:t xml:space="preserve"> »Biblische Lehre für junge Leute«</w:t>
      </w:r>
    </w:p>
    <w:p w14:paraId="5BFB18D0" w14:textId="77777777" w:rsidR="00000000" w:rsidRDefault="00261CC3">
      <w:pPr>
        <w:widowControl w:val="0"/>
        <w:spacing w:after="100"/>
        <w:jc w:val="both"/>
        <w:rPr>
          <w:rFonts w:ascii="Times New Roman Standard" w:hAnsi="Times New Roman Standard"/>
          <w:lang w:val="de-DE"/>
        </w:rPr>
      </w:pPr>
    </w:p>
    <w:p w14:paraId="4AF3CA24" w14:textId="373CA6BD"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ISBN </w:t>
      </w:r>
      <w:r w:rsidR="00EE2DFB" w:rsidRPr="00EE2DFB">
        <w:rPr>
          <w:rFonts w:ascii="Times New Roman Standard" w:hAnsi="Times New Roman Standard"/>
          <w:lang w:val="de-DE"/>
        </w:rPr>
        <w:t>978</w:t>
      </w:r>
      <w:r w:rsidR="00EE2DFB">
        <w:rPr>
          <w:rFonts w:ascii="Times New Roman Standard" w:hAnsi="Times New Roman Standard"/>
          <w:lang w:val="de-DE"/>
        </w:rPr>
        <w:t>-</w:t>
      </w:r>
      <w:r w:rsidR="00EE2DFB" w:rsidRPr="00EE2DFB">
        <w:rPr>
          <w:rFonts w:ascii="Times New Roman Standard" w:hAnsi="Times New Roman Standard"/>
          <w:lang w:val="de-DE"/>
        </w:rPr>
        <w:t>3</w:t>
      </w:r>
      <w:r w:rsidR="00EE2DFB">
        <w:rPr>
          <w:rFonts w:ascii="Times New Roman Standard" w:hAnsi="Times New Roman Standard"/>
          <w:lang w:val="de-DE"/>
        </w:rPr>
        <w:t>-</w:t>
      </w:r>
      <w:r w:rsidR="00EE2DFB" w:rsidRPr="00EE2DFB">
        <w:rPr>
          <w:rFonts w:ascii="Times New Roman Standard" w:hAnsi="Times New Roman Standard"/>
          <w:lang w:val="de-DE"/>
        </w:rPr>
        <w:t>86353</w:t>
      </w:r>
      <w:r w:rsidR="00EE2DFB">
        <w:rPr>
          <w:rFonts w:ascii="Times New Roman Standard" w:hAnsi="Times New Roman Standard"/>
          <w:lang w:val="de-DE"/>
        </w:rPr>
        <w:t>-</w:t>
      </w:r>
      <w:r w:rsidR="00EE2DFB" w:rsidRPr="00EE2DFB">
        <w:rPr>
          <w:rFonts w:ascii="Times New Roman Standard" w:hAnsi="Times New Roman Standard"/>
          <w:lang w:val="de-DE"/>
        </w:rPr>
        <w:t>835</w:t>
      </w:r>
      <w:r w:rsidR="00EE2DFB">
        <w:rPr>
          <w:rFonts w:ascii="Times New Roman Standard" w:hAnsi="Times New Roman Standard"/>
          <w:lang w:val="de-DE"/>
        </w:rPr>
        <w:t>-</w:t>
      </w:r>
      <w:r w:rsidR="00EE2DFB" w:rsidRPr="00EE2DFB">
        <w:rPr>
          <w:rFonts w:ascii="Times New Roman Standard" w:hAnsi="Times New Roman Standard"/>
          <w:lang w:val="de-DE"/>
        </w:rPr>
        <w:t>4</w:t>
      </w:r>
    </w:p>
    <w:p w14:paraId="059E941C" w14:textId="0D756CBF"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Best.-Nr. </w:t>
      </w:r>
      <w:r w:rsidR="00EE2DFB" w:rsidRPr="00EE2DFB">
        <w:rPr>
          <w:rFonts w:ascii="Times New Roman Standard" w:hAnsi="Times New Roman Standard"/>
          <w:lang w:val="de-DE"/>
        </w:rPr>
        <w:t>271835</w:t>
      </w:r>
    </w:p>
    <w:p w14:paraId="2FA49F29"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Christliche Verlagsgesellschaft mbH, Dillenburg</w:t>
      </w:r>
    </w:p>
    <w:p w14:paraId="597AA915" w14:textId="77777777" w:rsidR="00000000" w:rsidRDefault="00261CC3">
      <w:pPr>
        <w:widowControl w:val="0"/>
        <w:spacing w:after="100"/>
        <w:jc w:val="both"/>
        <w:rPr>
          <w:rFonts w:ascii="Times New Roman Standard" w:hAnsi="Times New Roman Standard"/>
          <w:lang w:val="de-DE"/>
        </w:rPr>
      </w:pPr>
      <w:hyperlink r:id="rId4" w:history="1">
        <w:r>
          <w:rPr>
            <w:rFonts w:ascii="Times New Roman Standard" w:hAnsi="Times New Roman Standard"/>
            <w:color w:val="0000FF"/>
            <w:u w:val="single"/>
            <w:lang w:val="de-DE"/>
          </w:rPr>
          <w:t>www.cv-dillenburg.de</w:t>
        </w:r>
      </w:hyperlink>
    </w:p>
    <w:p w14:paraId="51B56584" w14:textId="77777777" w:rsidR="00000000" w:rsidRDefault="00261CC3">
      <w:pPr>
        <w:widowControl w:val="0"/>
        <w:spacing w:after="100"/>
        <w:jc w:val="both"/>
        <w:rPr>
          <w:rFonts w:ascii="Times New Roman Standard" w:hAnsi="Times New Roman Standard"/>
          <w:lang w:val="de-DE"/>
        </w:rPr>
      </w:pPr>
    </w:p>
    <w:p w14:paraId="37045F75"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b/>
          <w:lang w:val="de-DE"/>
        </w:rPr>
        <w:t>1. Material</w:t>
      </w:r>
    </w:p>
    <w:p w14:paraId="3DCED190" w14:textId="35EBF344" w:rsidR="00000000" w:rsidRDefault="00EE2DFB">
      <w:pPr>
        <w:widowControl w:val="0"/>
        <w:spacing w:after="100"/>
        <w:jc w:val="both"/>
        <w:rPr>
          <w:rFonts w:ascii="Times New Roman Standard" w:hAnsi="Times New Roman Standard"/>
          <w:lang w:val="de-DE"/>
        </w:rPr>
      </w:pPr>
      <w:r>
        <w:rPr>
          <w:rFonts w:ascii="Times New Roman Standard" w:hAnsi="Times New Roman Standard"/>
          <w:lang w:val="de-DE"/>
        </w:rPr>
        <w:t xml:space="preserve">Das </w:t>
      </w:r>
      <w:r w:rsidR="00261CC3">
        <w:rPr>
          <w:rFonts w:ascii="Times New Roman Standard" w:hAnsi="Times New Roman Standard"/>
          <w:lang w:val="de-DE"/>
        </w:rPr>
        <w:t xml:space="preserve">Material </w:t>
      </w:r>
      <w:r>
        <w:rPr>
          <w:rFonts w:ascii="Times New Roman Standard" w:hAnsi="Times New Roman Standard"/>
          <w:lang w:val="de-DE"/>
        </w:rPr>
        <w:t>umfasst folgende Unterlagen</w:t>
      </w:r>
      <w:r w:rsidR="00261CC3">
        <w:rPr>
          <w:rFonts w:ascii="Times New Roman Standard" w:hAnsi="Times New Roman Standard"/>
          <w:lang w:val="de-DE"/>
        </w:rPr>
        <w:t>:</w:t>
      </w:r>
    </w:p>
    <w:p w14:paraId="424A54C8"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 </w:t>
      </w:r>
      <w:r>
        <w:rPr>
          <w:rFonts w:ascii="Times New Roman Standard" w:hAnsi="Times New Roman Standard"/>
          <w:b/>
          <w:lang w:val="de-DE"/>
        </w:rPr>
        <w:t xml:space="preserve">Arbeitsblätter </w:t>
      </w:r>
      <w:r>
        <w:rPr>
          <w:rFonts w:ascii="Times New Roman Standard" w:hAnsi="Times New Roman Standard"/>
          <w:lang w:val="de-DE"/>
        </w:rPr>
        <w:t xml:space="preserve">(AB) der Lektionen 1-22 </w:t>
      </w:r>
      <w:r>
        <w:rPr>
          <w:rFonts w:ascii="Times New Roman Standard" w:hAnsi="Times New Roman Standard"/>
          <w:b/>
          <w:lang w:val="de-DE"/>
        </w:rPr>
        <w:t>mit eingetragenen Lösungen</w:t>
      </w:r>
    </w:p>
    <w:p w14:paraId="38A363D5"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 </w:t>
      </w:r>
      <w:r>
        <w:rPr>
          <w:rFonts w:ascii="Times New Roman Standard" w:hAnsi="Times New Roman Standard"/>
          <w:b/>
          <w:lang w:val="de-DE"/>
        </w:rPr>
        <w:t xml:space="preserve">Arbeitsblätter </w:t>
      </w:r>
      <w:r>
        <w:rPr>
          <w:rFonts w:ascii="Times New Roman Standard" w:hAnsi="Times New Roman Standard"/>
          <w:lang w:val="de-DE"/>
        </w:rPr>
        <w:t xml:space="preserve">(AB) der Lektionen 1-22 </w:t>
      </w:r>
      <w:r>
        <w:rPr>
          <w:rFonts w:ascii="Times New Roman Standard" w:hAnsi="Times New Roman Standard"/>
          <w:b/>
          <w:lang w:val="de-DE"/>
        </w:rPr>
        <w:t xml:space="preserve">blanko </w:t>
      </w:r>
      <w:r>
        <w:rPr>
          <w:rFonts w:ascii="Times New Roman Standard" w:hAnsi="Times New Roman Standard"/>
          <w:lang w:val="de-DE"/>
        </w:rPr>
        <w:t>zum Ausdrucken oder Ausfüllen am Bildschirm</w:t>
      </w:r>
    </w:p>
    <w:p w14:paraId="6F39C0C9"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 </w:t>
      </w:r>
      <w:r>
        <w:rPr>
          <w:rFonts w:ascii="Times New Roman Standard" w:hAnsi="Times New Roman Standard"/>
          <w:b/>
          <w:lang w:val="de-DE"/>
        </w:rPr>
        <w:t xml:space="preserve">Materialhinweise und Links </w:t>
      </w:r>
      <w:r>
        <w:rPr>
          <w:rFonts w:ascii="Times New Roman Standard" w:hAnsi="Times New Roman Standard"/>
          <w:lang w:val="de-DE"/>
        </w:rPr>
        <w:t>zu den Lektionen 1-</w:t>
      </w:r>
      <w:r>
        <w:rPr>
          <w:rFonts w:ascii="Times New Roman Standard" w:hAnsi="Times New Roman Standard"/>
          <w:lang w:val="de-DE"/>
        </w:rPr>
        <w:t>22</w:t>
      </w:r>
    </w:p>
    <w:p w14:paraId="28B3A4EF" w14:textId="77777777" w:rsidR="00000000" w:rsidRDefault="00261CC3">
      <w:pPr>
        <w:widowControl w:val="0"/>
        <w:spacing w:after="100"/>
        <w:jc w:val="both"/>
        <w:rPr>
          <w:rFonts w:ascii="Times New Roman Standard" w:hAnsi="Times New Roman Standard"/>
          <w:lang w:val="de-DE"/>
        </w:rPr>
      </w:pPr>
    </w:p>
    <w:p w14:paraId="0ECB3BD2"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b/>
          <w:lang w:val="de-DE"/>
        </w:rPr>
        <w:t>2. Erläuterungen / Vorgehensweise</w:t>
      </w:r>
    </w:p>
    <w:p w14:paraId="25C29659" w14:textId="327460E1"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Für den Einsatz und Gebrauch der Arbeitsblätter benöti</w:t>
      </w:r>
      <w:r>
        <w:rPr>
          <w:rFonts w:ascii="Times New Roman Standard" w:hAnsi="Times New Roman Standard"/>
          <w:lang w:val="de-DE"/>
        </w:rPr>
        <w:t xml:space="preserve">gt man den </w:t>
      </w:r>
      <w:r>
        <w:rPr>
          <w:rFonts w:ascii="Times New Roman Standard" w:hAnsi="Times New Roman Standard"/>
          <w:b/>
          <w:lang w:val="de-DE"/>
        </w:rPr>
        <w:t>Adobe Reader</w:t>
      </w:r>
      <w:r>
        <w:rPr>
          <w:rFonts w:ascii="Times New Roman Standard" w:hAnsi="Times New Roman Standard"/>
          <w:lang w:val="de-DE"/>
        </w:rPr>
        <w:t xml:space="preserve">. </w:t>
      </w:r>
      <w:r>
        <w:rPr>
          <w:rFonts w:ascii="Times New Roman Standard" w:hAnsi="Times New Roman Standard"/>
          <w:lang w:val="de-DE"/>
        </w:rPr>
        <w:t xml:space="preserve">Ggf. kann man </w:t>
      </w:r>
      <w:r>
        <w:rPr>
          <w:rFonts w:ascii="Times New Roman Standard" w:hAnsi="Times New Roman Standard"/>
          <w:lang w:val="de-DE"/>
        </w:rPr>
        <w:t>den aktuellen Reader aus dem Netz herunter</w:t>
      </w:r>
      <w:r>
        <w:rPr>
          <w:rFonts w:ascii="Times New Roman Standard" w:hAnsi="Times New Roman Standard"/>
          <w:lang w:val="de-DE"/>
        </w:rPr>
        <w:t>laden und installieren. Für eine ordnungsgemäße Handhabung ist der User verantwortlich. Wir übernehmen keine Haftung für evtl. auftretende Schäden.</w:t>
      </w:r>
    </w:p>
    <w:p w14:paraId="350E8A82" w14:textId="0E5B0176"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 Sämtliche </w:t>
      </w:r>
      <w:r>
        <w:rPr>
          <w:rFonts w:ascii="Times New Roman Standard" w:hAnsi="Times New Roman Standard"/>
          <w:b/>
          <w:lang w:val="de-DE"/>
        </w:rPr>
        <w:t xml:space="preserve">Arbeitsblätter </w:t>
      </w:r>
      <w:r>
        <w:rPr>
          <w:rFonts w:ascii="Times New Roman Standard" w:hAnsi="Times New Roman Standard"/>
          <w:lang w:val="de-DE"/>
        </w:rPr>
        <w:t xml:space="preserve">(blanko) sind mit der </w:t>
      </w:r>
      <w:r w:rsidR="00826EC6">
        <w:rPr>
          <w:rFonts w:ascii="Times New Roman Standard" w:hAnsi="Times New Roman Standard"/>
          <w:b/>
          <w:lang w:val="de-DE"/>
        </w:rPr>
        <w:t>Textkommentar</w:t>
      </w:r>
      <w:r>
        <w:rPr>
          <w:rFonts w:ascii="Times New Roman Standard" w:hAnsi="Times New Roman Standard"/>
          <w:b/>
          <w:lang w:val="de-DE"/>
        </w:rPr>
        <w:t xml:space="preserve">-Funktion </w:t>
      </w:r>
      <w:r>
        <w:rPr>
          <w:rFonts w:ascii="Times New Roman Standard" w:hAnsi="Times New Roman Standard"/>
          <w:lang w:val="de-DE"/>
        </w:rPr>
        <w:t xml:space="preserve">des </w:t>
      </w:r>
      <w:r>
        <w:rPr>
          <w:rFonts w:ascii="Times New Roman Standard" w:hAnsi="Times New Roman Standard"/>
          <w:b/>
          <w:lang w:val="de-DE"/>
        </w:rPr>
        <w:t xml:space="preserve">Adobe Readers </w:t>
      </w:r>
      <w:r>
        <w:rPr>
          <w:rFonts w:ascii="Times New Roman Standard" w:hAnsi="Times New Roman Standard"/>
          <w:lang w:val="de-DE"/>
        </w:rPr>
        <w:t>ausgestattet. D</w:t>
      </w:r>
      <w:r>
        <w:rPr>
          <w:rFonts w:ascii="Times New Roman Standard" w:hAnsi="Times New Roman Standard"/>
          <w:lang w:val="de-DE"/>
        </w:rPr>
        <w:t>as heißt, beim Klick auf den Button »</w:t>
      </w:r>
      <w:r w:rsidR="00826EC6">
        <w:rPr>
          <w:rFonts w:ascii="Times New Roman Standard" w:hAnsi="Times New Roman Standard"/>
          <w:lang w:val="de-DE"/>
        </w:rPr>
        <w:t>Textkommentar hinzufügen</w:t>
      </w:r>
      <w:r>
        <w:rPr>
          <w:rFonts w:ascii="Times New Roman Standard" w:hAnsi="Times New Roman Standard"/>
          <w:lang w:val="de-DE"/>
        </w:rPr>
        <w:t>« (erscheint beim Öffnen einer Datei als Kopfleiste über dem Arbeitsblatt) kann man an jeder beliebigen Stelle des Arbeitsblattes Text einfügen. Dies ermöglicht eine einfache digitale Bearbeitung des Blat</w:t>
      </w:r>
      <w:r>
        <w:rPr>
          <w:rFonts w:ascii="Times New Roman Standard" w:hAnsi="Times New Roman Standard"/>
          <w:lang w:val="de-DE"/>
        </w:rPr>
        <w:t>tes mit den Schülern im Unterricht (</w:t>
      </w:r>
      <w:proofErr w:type="spellStart"/>
      <w:r>
        <w:rPr>
          <w:rFonts w:ascii="Times New Roman Standard" w:hAnsi="Times New Roman Standard"/>
          <w:lang w:val="de-DE"/>
        </w:rPr>
        <w:t>Beamer</w:t>
      </w:r>
      <w:proofErr w:type="spellEnd"/>
      <w:r>
        <w:rPr>
          <w:rFonts w:ascii="Times New Roman Standard" w:hAnsi="Times New Roman Standard"/>
          <w:lang w:val="de-DE"/>
        </w:rPr>
        <w:t>) oder zu Hause (z.</w:t>
      </w:r>
      <w:r w:rsidR="00EE2DFB">
        <w:rPr>
          <w:rFonts w:ascii="Times New Roman Standard" w:hAnsi="Times New Roman Standard"/>
          <w:lang w:val="de-DE"/>
        </w:rPr>
        <w:t xml:space="preserve"> </w:t>
      </w:r>
      <w:r>
        <w:rPr>
          <w:rFonts w:ascii="Times New Roman Standard" w:hAnsi="Times New Roman Standard"/>
          <w:lang w:val="de-DE"/>
        </w:rPr>
        <w:t>B. durch Übermittlung per E-Mail). Schriftart, Schriftgröße und Schriftfarbe sind einstell- oder veränderbar.</w:t>
      </w:r>
    </w:p>
    <w:p w14:paraId="09E45D38"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Die so ausgefüllten AB können mit den Eintragungen abgespeichert und ausgedruckt werd</w:t>
      </w:r>
      <w:r>
        <w:rPr>
          <w:rFonts w:ascii="Times New Roman Standard" w:hAnsi="Times New Roman Standard"/>
          <w:lang w:val="de-DE"/>
        </w:rPr>
        <w:t>en. Alle Eintragungen können nachträglich bearbeitet, ggf. verändert oder auch wieder gelöscht werden. Dazu mit dem Mauszeiger das gewünschte Textfeld einfach oder doppelt (zum Ausführen für Änderungen) anklicken (linke Maustaste). Je nach persönlicher Vor</w:t>
      </w:r>
      <w:r>
        <w:rPr>
          <w:rFonts w:ascii="Times New Roman Standard" w:hAnsi="Times New Roman Standard"/>
          <w:lang w:val="de-DE"/>
        </w:rPr>
        <w:t xml:space="preserve">gehensweise kann man jedes Blatt einzeln bearbeiten oder gesammelt in einer Datei. </w:t>
      </w:r>
    </w:p>
    <w:p w14:paraId="18D8E578"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Für den Mitarbeiter empfiehlt es sich, für die Vorbereitung der Lektion sämtliche AB mit Lösungen auszudrucken und ggf. auf Übereinstimmung mit der persönlichen Erarbeitung</w:t>
      </w:r>
      <w:r>
        <w:rPr>
          <w:rFonts w:ascii="Times New Roman Standard" w:hAnsi="Times New Roman Standard"/>
          <w:lang w:val="de-DE"/>
        </w:rPr>
        <w:t xml:space="preserve"> zu überprüfen. An manchen Stellen fehlen Eintragungen, z.B. wenn Schüler vorab freie Stellungnahmen abgeben sollen, die dann auf dem AB gesammelt werden.</w:t>
      </w:r>
    </w:p>
    <w:p w14:paraId="53E7E1F1"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 Zur persönlichen </w:t>
      </w:r>
      <w:r>
        <w:rPr>
          <w:rFonts w:ascii="Times New Roman Standard" w:hAnsi="Times New Roman Standard"/>
          <w:b/>
          <w:lang w:val="de-DE"/>
        </w:rPr>
        <w:t xml:space="preserve">Vorbereitung </w:t>
      </w:r>
      <w:r>
        <w:rPr>
          <w:rFonts w:ascii="Times New Roman Standard" w:hAnsi="Times New Roman Standard"/>
          <w:lang w:val="de-DE"/>
        </w:rPr>
        <w:t xml:space="preserve">des Mitarbeiters empfehlen wir, mindestens zwei der in jeder Lektion </w:t>
      </w:r>
      <w:r>
        <w:rPr>
          <w:rFonts w:ascii="Times New Roman Standard" w:hAnsi="Times New Roman Standard"/>
          <w:lang w:val="de-DE"/>
        </w:rPr>
        <w:t xml:space="preserve">bei den </w:t>
      </w:r>
      <w:r>
        <w:rPr>
          <w:rFonts w:ascii="Times New Roman Standard" w:hAnsi="Times New Roman Standard"/>
          <w:b/>
          <w:lang w:val="de-DE"/>
        </w:rPr>
        <w:t xml:space="preserve">Materialhinweisen (5.) </w:t>
      </w:r>
      <w:r>
        <w:rPr>
          <w:rFonts w:ascii="Times New Roman Standard" w:hAnsi="Times New Roman Standard"/>
          <w:lang w:val="de-DE"/>
        </w:rPr>
        <w:t xml:space="preserve">aufgeführten Produkte anzuschaffen: 1. C.C. </w:t>
      </w:r>
      <w:proofErr w:type="spellStart"/>
      <w:r>
        <w:rPr>
          <w:rFonts w:ascii="Times New Roman Standard" w:hAnsi="Times New Roman Standard"/>
          <w:lang w:val="de-DE"/>
        </w:rPr>
        <w:t>Ryrie</w:t>
      </w:r>
      <w:proofErr w:type="spellEnd"/>
      <w:r>
        <w:rPr>
          <w:rFonts w:ascii="Times New Roman Standard" w:hAnsi="Times New Roman Standard"/>
          <w:lang w:val="de-DE"/>
        </w:rPr>
        <w:t xml:space="preserve">, </w:t>
      </w:r>
      <w:r>
        <w:rPr>
          <w:rFonts w:ascii="Times New Roman Standard" w:hAnsi="Times New Roman Standard"/>
          <w:b/>
          <w:lang w:val="de-DE"/>
        </w:rPr>
        <w:t>Die Bibel verstehen</w:t>
      </w:r>
      <w:r>
        <w:rPr>
          <w:rFonts w:ascii="Times New Roman Standard" w:hAnsi="Times New Roman Standard"/>
          <w:lang w:val="de-DE"/>
        </w:rPr>
        <w:t xml:space="preserve">; 2. Jaeger/Pletsch, </w:t>
      </w:r>
      <w:r>
        <w:rPr>
          <w:rFonts w:ascii="Times New Roman Standard" w:hAnsi="Times New Roman Standard"/>
          <w:b/>
          <w:lang w:val="de-DE"/>
        </w:rPr>
        <w:t>Biblische Lehre kompakt</w:t>
      </w:r>
      <w:r>
        <w:rPr>
          <w:rFonts w:ascii="Times New Roman Standard" w:hAnsi="Times New Roman Standard"/>
          <w:lang w:val="de-DE"/>
        </w:rPr>
        <w:t xml:space="preserve">. Beide Bücher sind bei der Christlichen Verlagsgesellschaft mbH, Dillenburg, erschienen und langfristig </w:t>
      </w:r>
      <w:r>
        <w:rPr>
          <w:rFonts w:ascii="Times New Roman Standard" w:hAnsi="Times New Roman Standard"/>
          <w:lang w:val="de-DE"/>
        </w:rPr>
        <w:lastRenderedPageBreak/>
        <w:t>liefer</w:t>
      </w:r>
      <w:r>
        <w:rPr>
          <w:rFonts w:ascii="Times New Roman Standard" w:hAnsi="Times New Roman Standard"/>
          <w:lang w:val="de-DE"/>
        </w:rPr>
        <w:t>bar. Das erste Buch bietet Grundlagen zu allen wichtigen Lehrthemen der Bibel, das zweite ist praktisch eine Schülerausgabe des Lehrerhandbuchs »Biblische Lehre für junge Leute«, in dem alle Themen und Fragestellungen der Lektionen 1-22 kurzgefasst vorgest</w:t>
      </w:r>
      <w:r>
        <w:rPr>
          <w:rFonts w:ascii="Times New Roman Standard" w:hAnsi="Times New Roman Standard"/>
          <w:lang w:val="de-DE"/>
        </w:rPr>
        <w:t>ellt werden. Dieses kleine Handbuch ergänzt sowohl die Vorbereitung des Mitarbeiters als auch das Handwerkszeug des Schülers zur Beschäftigung mit den Themen des Arbeitsbuches.</w:t>
      </w:r>
    </w:p>
    <w:p w14:paraId="01D3C0FB"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 Die </w:t>
      </w:r>
      <w:r>
        <w:rPr>
          <w:rFonts w:ascii="Times New Roman Standard" w:hAnsi="Times New Roman Standard"/>
          <w:b/>
          <w:lang w:val="de-DE"/>
        </w:rPr>
        <w:t xml:space="preserve">Internet-Links </w:t>
      </w:r>
      <w:r>
        <w:rPr>
          <w:rFonts w:ascii="Times New Roman Standard" w:hAnsi="Times New Roman Standard"/>
          <w:lang w:val="de-DE"/>
        </w:rPr>
        <w:t>zu den Lektionen können direkt aus der geöffneten Datei he</w:t>
      </w:r>
      <w:r>
        <w:rPr>
          <w:rFonts w:ascii="Times New Roman Standard" w:hAnsi="Times New Roman Standard"/>
          <w:lang w:val="de-DE"/>
        </w:rPr>
        <w:t xml:space="preserve">raus aktiviert werden (Hyperlinks). Stand: April 2011. Mithilfe dieser Links kann man die persönliche Vorbereitung erweitern; im Wesentlichen deuten sie jedoch einfach die vielfältigen Möglichkeiten an, zu fast allen Themen brauchbares Ergänzungs-Material </w:t>
      </w:r>
      <w:r>
        <w:rPr>
          <w:rFonts w:ascii="Times New Roman Standard" w:hAnsi="Times New Roman Standard"/>
          <w:lang w:val="de-DE"/>
        </w:rPr>
        <w:t>aus dem Netz zu gewinnen. Bitte dazu unbedingt die Hinweise in der Datei »Materialhinweise und Links zu den Lektionen« beachten.</w:t>
      </w:r>
    </w:p>
    <w:p w14:paraId="339F1C46" w14:textId="78CD96F4"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Da ein großer Teil der in den Materialhinweisen vorgestellten Produkte Erzeugnisse der Christlichen Verlagsgesellschaft mbH s</w:t>
      </w:r>
      <w:r>
        <w:rPr>
          <w:rFonts w:ascii="Times New Roman Standard" w:hAnsi="Times New Roman Standard"/>
          <w:lang w:val="de-DE"/>
        </w:rPr>
        <w:t xml:space="preserve">ind, kann man dazu in dem auf der </w:t>
      </w:r>
      <w:r w:rsidR="00826EC6">
        <w:rPr>
          <w:rFonts w:ascii="Times New Roman Standard" w:hAnsi="Times New Roman Standard"/>
          <w:lang w:val="de-DE"/>
        </w:rPr>
        <w:t>Webseite</w:t>
      </w:r>
      <w:r>
        <w:rPr>
          <w:rFonts w:ascii="Times New Roman Standard" w:hAnsi="Times New Roman Standard"/>
          <w:lang w:val="de-DE"/>
        </w:rPr>
        <w:t xml:space="preserve"> </w:t>
      </w:r>
      <w:r w:rsidR="00826EC6">
        <w:rPr>
          <w:rFonts w:ascii="Times New Roman Standard" w:hAnsi="Times New Roman Standard"/>
          <w:lang w:val="de-DE"/>
        </w:rPr>
        <w:t>präsentierten</w:t>
      </w:r>
      <w:r>
        <w:rPr>
          <w:rFonts w:ascii="Times New Roman Standard" w:hAnsi="Times New Roman Standard"/>
          <w:lang w:val="de-DE"/>
        </w:rPr>
        <w:t xml:space="preserve"> </w:t>
      </w:r>
      <w:r>
        <w:rPr>
          <w:rFonts w:ascii="Times New Roman Standard" w:hAnsi="Times New Roman Standard"/>
          <w:b/>
          <w:lang w:val="de-DE"/>
        </w:rPr>
        <w:t>Katalog</w:t>
      </w:r>
      <w:r>
        <w:rPr>
          <w:rFonts w:ascii="Times New Roman Standard" w:hAnsi="Times New Roman Standard"/>
          <w:lang w:val="de-DE"/>
        </w:rPr>
        <w:t xml:space="preserve"> </w:t>
      </w:r>
      <w:r w:rsidR="00826EC6">
        <w:rPr>
          <w:rFonts w:ascii="Times New Roman Standard" w:hAnsi="Times New Roman Standard"/>
          <w:lang w:val="de-DE"/>
        </w:rPr>
        <w:t>(</w:t>
      </w:r>
      <w:hyperlink r:id="rId5" w:history="1">
        <w:r w:rsidR="00826EC6" w:rsidRPr="00DC643A">
          <w:rPr>
            <w:rStyle w:val="Hyperlink"/>
            <w:rFonts w:ascii="Times New Roman Standard" w:hAnsi="Times New Roman Standard"/>
            <w:lang w:val="de-DE"/>
          </w:rPr>
          <w:t>https://www.cv-dillenburg.de/buecher-co/verlagsprogramm</w:t>
        </w:r>
      </w:hyperlink>
      <w:r w:rsidR="00826EC6">
        <w:rPr>
          <w:rFonts w:ascii="Times New Roman Standard" w:hAnsi="Times New Roman Standard"/>
          <w:lang w:val="de-DE"/>
        </w:rPr>
        <w:t xml:space="preserve">) </w:t>
      </w:r>
      <w:r>
        <w:rPr>
          <w:rFonts w:ascii="Times New Roman Standard" w:hAnsi="Times New Roman Standard"/>
          <w:lang w:val="de-DE"/>
        </w:rPr>
        <w:t>blättern und ggf. Material über eine Buchhandlung bestellen, natürlich auch über die angegebenen Quellen im Internet.</w:t>
      </w:r>
    </w:p>
    <w:p w14:paraId="7A0C8105" w14:textId="77777777" w:rsidR="00000000" w:rsidRDefault="00261CC3">
      <w:pPr>
        <w:widowControl w:val="0"/>
        <w:spacing w:after="100"/>
        <w:jc w:val="both"/>
        <w:rPr>
          <w:rFonts w:ascii="Times New Roman Standard" w:hAnsi="Times New Roman Standard"/>
          <w:lang w:val="de-DE"/>
        </w:rPr>
      </w:pPr>
    </w:p>
    <w:p w14:paraId="4CBE9A9F"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Wir wünschen allen Mitarbeitern Gottes Segen und viel Freude an</w:t>
      </w:r>
      <w:r>
        <w:rPr>
          <w:rFonts w:ascii="Times New Roman Standard" w:hAnsi="Times New Roman Standard"/>
          <w:lang w:val="de-DE"/>
        </w:rPr>
        <w:t xml:space="preserve"> der wichtigen Aufgabe, einer jüngeren Generation die Wahrheiten der Bibel zu vermitteln und einzuprägen.</w:t>
      </w:r>
    </w:p>
    <w:p w14:paraId="473E9EB4"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i/>
          <w:lang w:val="de-DE"/>
        </w:rPr>
        <w:t>»Alle Schrift ist von Gott eingegeben und nützlich zur Lehre, zur Überführung, zur Zurechtweisung, zur Unterweisung in der Gerechtigkeit, damit der Me</w:t>
      </w:r>
      <w:r>
        <w:rPr>
          <w:rFonts w:ascii="Times New Roman Standard" w:hAnsi="Times New Roman Standard"/>
          <w:i/>
          <w:lang w:val="de-DE"/>
        </w:rPr>
        <w:t>nsch Gottes richtig sei, für jedes gute Werk ausgerüstet.«</w:t>
      </w:r>
    </w:p>
    <w:p w14:paraId="485B2A2B"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2. Timotheus 3,16-17</w:t>
      </w:r>
    </w:p>
    <w:p w14:paraId="6C6D9819" w14:textId="77777777" w:rsidR="00000000" w:rsidRDefault="00261CC3">
      <w:pPr>
        <w:widowControl w:val="0"/>
        <w:spacing w:after="100"/>
        <w:jc w:val="both"/>
        <w:rPr>
          <w:rFonts w:ascii="Times New Roman Standard" w:hAnsi="Times New Roman Standard"/>
          <w:lang w:val="de-DE"/>
        </w:rPr>
      </w:pPr>
    </w:p>
    <w:p w14:paraId="4370E72D" w14:textId="7777777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Hartmut Jaeger und Joachim Pletsch</w:t>
      </w:r>
      <w:bookmarkStart w:id="0" w:name="QuickMark 1"/>
      <w:bookmarkEnd w:id="0"/>
    </w:p>
    <w:p w14:paraId="5D6178FF" w14:textId="74EB73D7" w:rsidR="00000000" w:rsidRDefault="00261CC3">
      <w:pPr>
        <w:widowControl w:val="0"/>
        <w:spacing w:after="100"/>
        <w:jc w:val="both"/>
        <w:rPr>
          <w:rFonts w:ascii="Times New Roman Standard" w:hAnsi="Times New Roman Standard"/>
          <w:lang w:val="de-DE"/>
        </w:rPr>
      </w:pPr>
      <w:r>
        <w:rPr>
          <w:rFonts w:ascii="Times New Roman Standard" w:hAnsi="Times New Roman Standard"/>
          <w:lang w:val="de-DE"/>
        </w:rPr>
        <w:t xml:space="preserve">Dillenburg, im </w:t>
      </w:r>
      <w:r w:rsidR="00826EC6">
        <w:rPr>
          <w:rFonts w:ascii="Times New Roman Standard" w:hAnsi="Times New Roman Standard"/>
          <w:lang w:val="de-DE"/>
        </w:rPr>
        <w:t>Juni 2022</w:t>
      </w:r>
    </w:p>
    <w:sectPr w:rsidR="00000000">
      <w:pgSz w:w="11905" w:h="16837"/>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Standard">
    <w:altName w:val="Times New Roman"/>
    <w:panose1 w:val="00000000000000000000"/>
    <w:charset w:val="00"/>
    <w:family w:val="swiss"/>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2DFB"/>
    <w:rsid w:val="00173B53"/>
    <w:rsid w:val="00261CC3"/>
    <w:rsid w:val="00826EC6"/>
    <w:rsid w:val="00D80109"/>
    <w:rsid w:val="00EE2D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A6BC6E"/>
  <w15:chartTrackingRefBased/>
  <w15:docId w15:val="{8E199456-E15B-4A2F-B0CB-255B831F3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lang w:val="en-US"/>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26EC6"/>
    <w:rPr>
      <w:color w:val="0563C1" w:themeColor="hyperlink"/>
      <w:u w:val="single"/>
    </w:rPr>
  </w:style>
  <w:style w:type="character" w:customStyle="1" w:styleId="SYSHYPERTEXT">
    <w:name w:val="SYS_HYPERTEXT"/>
    <w:basedOn w:val="Absatz-Standardschriftart"/>
    <w:rPr>
      <w:color w:val="0000FF"/>
      <w:u w:val="single"/>
    </w:rPr>
  </w:style>
  <w:style w:type="character" w:styleId="NichtaufgelsteErwhnung">
    <w:name w:val="Unresolved Mention"/>
    <w:basedOn w:val="Absatz-Standardschriftart"/>
    <w:uiPriority w:val="99"/>
    <w:semiHidden/>
    <w:unhideWhenUsed/>
    <w:rsid w:val="00826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17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v-dillenburg.de/buecher-co/verlagsprogramm" TargetMode="External"/><Relationship Id="rId4" Type="http://schemas.openxmlformats.org/officeDocument/2006/relationships/hyperlink" Target="http://www.cv-dillen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Pletsch, Joachim</dc:creator>
  <cp:keywords/>
  <cp:lastModifiedBy>Pletsch, Joachim</cp:lastModifiedBy>
  <cp:revision>3</cp:revision>
  <cp:lastPrinted>2022-06-27T10:30:00Z</cp:lastPrinted>
  <dcterms:created xsi:type="dcterms:W3CDTF">2022-06-27T10:29:00Z</dcterms:created>
  <dcterms:modified xsi:type="dcterms:W3CDTF">2022-06-27T10:30:00Z</dcterms:modified>
</cp:coreProperties>
</file>